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widowControl w:val="0"/>
        <w:ind w:left="0" w:firstLine="0"/>
        <w:rPr/>
      </w:pPr>
      <w:bookmarkStart w:colFirst="0" w:colLast="0" w:name="_iu4w4vnfwaz1" w:id="0"/>
      <w:bookmarkEnd w:id="0"/>
      <w:r w:rsidDel="00000000" w:rsidR="00000000" w:rsidRPr="00000000">
        <w:rPr>
          <w:rtl w:val="0"/>
        </w:rPr>
        <w:t xml:space="preserve">Bibliography</w:t>
      </w:r>
    </w:p>
    <w:p w:rsidR="00000000" w:rsidDel="00000000" w:rsidP="00000000" w:rsidRDefault="00000000" w:rsidRPr="00000000" w14:paraId="00000002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Adams, Tim. “Joan Miró: A Life in Paintings.”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Guardian</w:t>
      </w:r>
      <w:r w:rsidDel="00000000" w:rsidR="00000000" w:rsidRPr="00000000">
        <w:rPr>
          <w:sz w:val="20"/>
          <w:szCs w:val="20"/>
          <w:rtl w:val="0"/>
        </w:rPr>
        <w:t xml:space="preserve">, Guardian News and Media, 20 Mar. 2011, </w:t>
      </w:r>
      <w:hyperlink r:id="rId6">
        <w:r w:rsidDel="00000000" w:rsidR="00000000" w:rsidRPr="00000000">
          <w:rPr>
            <w:color w:val="0097a7"/>
            <w:sz w:val="20"/>
            <w:szCs w:val="20"/>
            <w:u w:val="single"/>
            <w:rtl w:val="0"/>
          </w:rPr>
          <w:t xml:space="preserve">https://www.theguardian.com/artanddesign/2011/mar/20/joan-miro-life-ladder-escape-tate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3">
      <w:pPr>
        <w:widowControl w:val="0"/>
        <w:ind w:left="240"/>
        <w:rPr>
          <w:rFonts w:ascii="Times New Roman" w:cs="Times New Roman" w:eastAsia="Times New Roman" w:hAnsi="Times New Roman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 &amp; C Art &amp; Design Gallery. “The documentary of Roy Lichtenstein 1991.”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YouTube</w:t>
      </w:r>
      <w:r w:rsidDel="00000000" w:rsidR="00000000" w:rsidRPr="00000000">
        <w:rPr>
          <w:sz w:val="20"/>
          <w:szCs w:val="20"/>
          <w:rtl w:val="0"/>
        </w:rPr>
        <w:t xml:space="preserve">, Director Chris Hunt. 22 Sept. 2016, </w:t>
      </w:r>
      <w:hyperlink r:id="rId7">
        <w:r w:rsidDel="00000000" w:rsidR="00000000" w:rsidRPr="00000000">
          <w:rPr>
            <w:color w:val="0097a7"/>
            <w:sz w:val="20"/>
            <w:szCs w:val="20"/>
            <w:u w:val="single"/>
            <w:rtl w:val="0"/>
          </w:rPr>
          <w:t xml:space="preserve">https://www.youtube.com/watch?v=FjJxcrjMlwU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5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Churchwell, Sarah. “Roy Lichtenstein: from Heresy to Visionary.”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Guardian</w:t>
      </w:r>
      <w:r w:rsidDel="00000000" w:rsidR="00000000" w:rsidRPr="00000000">
        <w:rPr>
          <w:sz w:val="20"/>
          <w:szCs w:val="20"/>
          <w:rtl w:val="0"/>
        </w:rPr>
        <w:t xml:space="preserve">, Guardian News and Media, 23 Feb. 2013, </w:t>
      </w:r>
      <w:hyperlink r:id="rId8">
        <w:r w:rsidDel="00000000" w:rsidR="00000000" w:rsidRPr="00000000">
          <w:rPr>
            <w:color w:val="0097a7"/>
            <w:sz w:val="20"/>
            <w:szCs w:val="20"/>
            <w:u w:val="single"/>
            <w:rtl w:val="0"/>
          </w:rPr>
          <w:t xml:space="preserve">https://www.theguardian.com/artanddesign/2013/feb/23/roy-lichtenstein-heresy-to-visionary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Cowart, Jack. </w:t>
      </w:r>
      <w:r w:rsidDel="00000000" w:rsidR="00000000" w:rsidRPr="00000000">
        <w:rPr>
          <w:i w:val="1"/>
          <w:sz w:val="20"/>
          <w:szCs w:val="20"/>
          <w:rtl w:val="0"/>
        </w:rPr>
        <w:t xml:space="preserve">Roy Lichtenstein, 1970 - 1980</w:t>
      </w:r>
      <w:r w:rsidDel="00000000" w:rsidR="00000000" w:rsidRPr="00000000">
        <w:rPr>
          <w:sz w:val="20"/>
          <w:szCs w:val="20"/>
          <w:rtl w:val="0"/>
        </w:rPr>
        <w:t xml:space="preserve">. New York: Hudson Hills Press, 1981.</w:t>
      </w:r>
    </w:p>
    <w:p w:rsidR="00000000" w:rsidDel="00000000" w:rsidP="00000000" w:rsidRDefault="00000000" w:rsidRPr="00000000" w14:paraId="00000009">
      <w:pPr>
        <w:widowControl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ind w:left="0"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Joan Miró “Prades, the Village.”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Guggenheim</w:t>
      </w:r>
      <w:r w:rsidDel="00000000" w:rsidR="00000000" w:rsidRPr="00000000">
        <w:rPr>
          <w:sz w:val="20"/>
          <w:szCs w:val="20"/>
          <w:rtl w:val="0"/>
        </w:rPr>
        <w:t xml:space="preserve">, 20 Mar. 2019, </w:t>
      </w:r>
      <w:hyperlink r:id="rId9">
        <w:r w:rsidDel="00000000" w:rsidR="00000000" w:rsidRPr="00000000">
          <w:rPr>
            <w:color w:val="0097a7"/>
            <w:sz w:val="20"/>
            <w:szCs w:val="20"/>
            <w:u w:val="single"/>
            <w:rtl w:val="0"/>
          </w:rPr>
          <w:t xml:space="preserve">www.guggenheim.org/artwork/2933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B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Lambrecht, Laurie, and Roy Lichtenstein. </w:t>
      </w:r>
      <w:r w:rsidDel="00000000" w:rsidR="00000000" w:rsidRPr="00000000">
        <w:rPr>
          <w:i w:val="1"/>
          <w:sz w:val="20"/>
          <w:szCs w:val="20"/>
          <w:rtl w:val="0"/>
        </w:rPr>
        <w:t xml:space="preserve">Roy Lichtenstein in His Studio</w:t>
      </w:r>
      <w:r w:rsidDel="00000000" w:rsidR="00000000" w:rsidRPr="00000000">
        <w:rPr>
          <w:sz w:val="20"/>
          <w:szCs w:val="20"/>
          <w:rtl w:val="0"/>
        </w:rPr>
        <w:t xml:space="preserve">. Monacelli Press, 2011.</w:t>
      </w:r>
    </w:p>
    <w:p w:rsidR="00000000" w:rsidDel="00000000" w:rsidP="00000000" w:rsidRDefault="00000000" w:rsidRPr="00000000" w14:paraId="0000000D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Lichtenstein, Roy. “Roy Lichtenstein. Drowning Girl. 1963 | MoMA.”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Museum of Modern Art</w:t>
      </w:r>
      <w:r w:rsidDel="00000000" w:rsidR="00000000" w:rsidRPr="00000000">
        <w:rPr>
          <w:sz w:val="20"/>
          <w:szCs w:val="20"/>
          <w:rtl w:val="0"/>
        </w:rPr>
        <w:t xml:space="preserve">, </w:t>
      </w:r>
      <w:hyperlink r:id="rId10">
        <w:r w:rsidDel="00000000" w:rsidR="00000000" w:rsidRPr="00000000">
          <w:rPr>
            <w:color w:val="0097a7"/>
            <w:sz w:val="20"/>
            <w:szCs w:val="20"/>
            <w:u w:val="single"/>
            <w:rtl w:val="0"/>
          </w:rPr>
          <w:t xml:space="preserve">www.moma.org/collection/works/80249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F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line="240" w:lineRule="auto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Miró, Joan, and Margit Rowell. </w:t>
      </w:r>
      <w:r w:rsidDel="00000000" w:rsidR="00000000" w:rsidRPr="00000000">
        <w:rPr>
          <w:i w:val="1"/>
          <w:sz w:val="20"/>
          <w:szCs w:val="20"/>
          <w:rtl w:val="0"/>
        </w:rPr>
        <w:t xml:space="preserve">Joan Miró: Selected Writings and Interviews</w:t>
      </w:r>
      <w:r w:rsidDel="00000000" w:rsidR="00000000" w:rsidRPr="00000000">
        <w:rPr>
          <w:sz w:val="20"/>
          <w:szCs w:val="20"/>
          <w:rtl w:val="0"/>
        </w:rPr>
        <w:t xml:space="preserve">. Boston: G.K. Hall, 1986. Print.</w:t>
      </w:r>
    </w:p>
    <w:p w:rsidR="00000000" w:rsidDel="00000000" w:rsidP="00000000" w:rsidRDefault="00000000" w:rsidRPr="00000000" w14:paraId="00000011">
      <w:pPr>
        <w:widowControl w:val="0"/>
        <w:spacing w:line="240" w:lineRule="auto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Miró Joan, et al. </w:t>
      </w:r>
      <w:r w:rsidDel="00000000" w:rsidR="00000000" w:rsidRPr="00000000">
        <w:rPr>
          <w:i w:val="1"/>
          <w:sz w:val="20"/>
          <w:szCs w:val="20"/>
          <w:rtl w:val="0"/>
        </w:rPr>
        <w:t xml:space="preserve">Miró: I Work like a Gardener</w:t>
      </w:r>
      <w:r w:rsidDel="00000000" w:rsidR="00000000" w:rsidRPr="00000000">
        <w:rPr>
          <w:sz w:val="20"/>
          <w:szCs w:val="20"/>
          <w:rtl w:val="0"/>
        </w:rPr>
        <w:t xml:space="preserve">. Arken Museum of Modern Art, 2010.</w:t>
      </w:r>
    </w:p>
    <w:p w:rsidR="00000000" w:rsidDel="00000000" w:rsidP="00000000" w:rsidRDefault="00000000" w:rsidRPr="00000000" w14:paraId="00000013">
      <w:pPr>
        <w:widowControl w:val="0"/>
        <w:spacing w:line="240" w:lineRule="auto"/>
        <w:ind w:firstLine="72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widowControl w:val="0"/>
        <w:ind w:firstLine="72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Miró, Joan. “Woman and Birds in Front of the Sun.”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The Art Institute of Chicago</w:t>
      </w:r>
      <w:r w:rsidDel="00000000" w:rsidR="00000000" w:rsidRPr="00000000">
        <w:rPr>
          <w:sz w:val="20"/>
          <w:szCs w:val="20"/>
          <w:rtl w:val="0"/>
        </w:rPr>
        <w:t xml:space="preserve">, Prints and Drawings, 1 Jan. 1970, </w:t>
      </w:r>
      <w:hyperlink r:id="rId11">
        <w:r w:rsidDel="00000000" w:rsidR="00000000" w:rsidRPr="00000000">
          <w:rPr>
            <w:color w:val="0097a7"/>
            <w:sz w:val="20"/>
            <w:szCs w:val="20"/>
            <w:u w:val="single"/>
            <w:rtl w:val="0"/>
          </w:rPr>
          <w:t xml:space="preserve">www.artic.edu/artworks/63630/woman-and-birds-in-front-of-the-sun</w:t>
        </w:r>
      </w:hyperlink>
      <w:r w:rsidDel="00000000" w:rsidR="00000000" w:rsidRPr="00000000">
        <w:rPr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15">
      <w:pPr>
        <w:widowControl w:val="0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ind w:firstLine="720"/>
        <w:rPr>
          <w:sz w:val="28"/>
          <w:szCs w:val="28"/>
        </w:rPr>
      </w:pPr>
      <w:r w:rsidDel="00000000" w:rsidR="00000000" w:rsidRPr="00000000">
        <w:rPr>
          <w:sz w:val="20"/>
          <w:szCs w:val="20"/>
          <w:rtl w:val="0"/>
        </w:rPr>
        <w:t xml:space="preserve">National Gallery of Art. “Joan Miró: The Ladder of Escape” </w:t>
      </w:r>
      <w:r w:rsidDel="00000000" w:rsidR="00000000" w:rsidRPr="00000000">
        <w:rPr>
          <w:i w:val="1"/>
          <w:sz w:val="20"/>
          <w:szCs w:val="20"/>
          <w:rtl w:val="0"/>
        </w:rPr>
        <w:t xml:space="preserve">YouTube</w:t>
      </w:r>
      <w:r w:rsidDel="00000000" w:rsidR="00000000" w:rsidRPr="00000000">
        <w:rPr>
          <w:sz w:val="20"/>
          <w:szCs w:val="20"/>
          <w:rtl w:val="0"/>
        </w:rPr>
        <w:t xml:space="preserve">, narration by Ed Harris. 30 May. 2014, </w:t>
      </w:r>
      <w:hyperlink r:id="rId12">
        <w:r w:rsidDel="00000000" w:rsidR="00000000" w:rsidRPr="00000000">
          <w:rPr>
            <w:color w:val="0097a7"/>
            <w:u w:val="single"/>
            <w:rtl w:val="0"/>
          </w:rPr>
          <w:t xml:space="preserve">https://www.youtube.com/watch?v=87okJMet8qo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://www.artic.edu/artworks/63630/woman-and-birds-in-front-of-the-sun" TargetMode="External"/><Relationship Id="rId10" Type="http://schemas.openxmlformats.org/officeDocument/2006/relationships/hyperlink" Target="http://www.moma.org/collection/works/80249" TargetMode="External"/><Relationship Id="rId12" Type="http://schemas.openxmlformats.org/officeDocument/2006/relationships/hyperlink" Target="https://www.youtube.com/watch?v=87okJMet8qo" TargetMode="External"/><Relationship Id="rId9" Type="http://schemas.openxmlformats.org/officeDocument/2006/relationships/hyperlink" Target="http://www.guggenheim.org/artwork/2933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theguardian.com/artanddesign/2011/mar/20/joan-miro-life-ladder-escape-tate" TargetMode="External"/><Relationship Id="rId7" Type="http://schemas.openxmlformats.org/officeDocument/2006/relationships/hyperlink" Target="https://www.youtube.com/watch?v=FjJxcrjMlwU" TargetMode="External"/><Relationship Id="rId8" Type="http://schemas.openxmlformats.org/officeDocument/2006/relationships/hyperlink" Target="https://www.theguardian.com/artanddesign/2013/feb/23/roy-lichtenstein-heresy-to-vision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